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1E5B472A"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w:t>
      </w:r>
      <w:r w:rsidR="007D4918">
        <w:rPr>
          <w:rFonts w:ascii="Arial" w:hAnsi="Arial" w:cs="Arial"/>
          <w:sz w:val="24"/>
          <w:szCs w:val="24"/>
        </w:rPr>
        <w:t>3</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B84CCBB"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430F2C">
        <w:rPr>
          <w:rFonts w:ascii="Arial" w:hAnsi="Arial" w:cs="Arial"/>
          <w:b/>
        </w:rPr>
        <w:t xml:space="preserve">, </w:t>
      </w:r>
      <w:r w:rsidR="00430F2C" w:rsidRPr="00430F2C">
        <w:rPr>
          <w:rFonts w:ascii="Arial" w:hAnsi="Arial" w:cs="Arial"/>
          <w:b/>
        </w:rPr>
        <w:t xml:space="preserve">část </w:t>
      </w:r>
      <w:r w:rsidR="007D4918">
        <w:rPr>
          <w:rFonts w:ascii="Arial" w:hAnsi="Arial" w:cs="Arial"/>
          <w:b/>
        </w:rPr>
        <w:t>3</w:t>
      </w:r>
      <w:r w:rsidR="00430F2C" w:rsidRPr="00430F2C">
        <w:rPr>
          <w:rFonts w:ascii="Arial" w:hAnsi="Arial" w:cs="Arial"/>
          <w:b/>
        </w:rPr>
        <w:t xml:space="preserve">: </w:t>
      </w:r>
      <w:r w:rsidR="007D4918" w:rsidRPr="007D4918">
        <w:rPr>
          <w:rFonts w:ascii="Arial" w:hAnsi="Arial" w:cs="Arial"/>
          <w:b/>
        </w:rPr>
        <w:t xml:space="preserve">Dodávka </w:t>
      </w:r>
      <w:proofErr w:type="spellStart"/>
      <w:r w:rsidR="007D4918" w:rsidRPr="007D4918">
        <w:rPr>
          <w:rFonts w:ascii="Arial" w:hAnsi="Arial" w:cs="Arial"/>
          <w:b/>
        </w:rPr>
        <w:t>rehab</w:t>
      </w:r>
      <w:proofErr w:type="spellEnd"/>
      <w:r w:rsidR="007D4918" w:rsidRPr="007D4918">
        <w:rPr>
          <w:rFonts w:ascii="Arial" w:hAnsi="Arial" w:cs="Arial"/>
          <w:b/>
        </w:rPr>
        <w:t xml:space="preserve">. pomůcek, </w:t>
      </w:r>
      <w:proofErr w:type="spellStart"/>
      <w:r w:rsidR="007D4918" w:rsidRPr="007D4918">
        <w:rPr>
          <w:rFonts w:ascii="Arial" w:hAnsi="Arial" w:cs="Arial"/>
          <w:b/>
        </w:rPr>
        <w:t>snoezelenu</w:t>
      </w:r>
      <w:proofErr w:type="spellEnd"/>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AB41718" w14:textId="7EF5F8AE" w:rsidR="00A05B98" w:rsidRPr="009B6ED7" w:rsidRDefault="00E9644E" w:rsidP="005B62E1">
      <w:pPr>
        <w:pStyle w:val="Odstavecseseznamem"/>
        <w:numPr>
          <w:ilvl w:val="0"/>
          <w:numId w:val="1"/>
        </w:numPr>
        <w:spacing w:after="120"/>
        <w:contextualSpacing/>
        <w:jc w:val="both"/>
        <w:rPr>
          <w:rFonts w:ascii="Arial" w:hAnsi="Arial" w:cs="Arial"/>
        </w:rPr>
      </w:pPr>
      <w:r w:rsidRPr="00A05B98">
        <w:rPr>
          <w:rFonts w:ascii="Arial" w:hAnsi="Arial" w:cs="Arial"/>
        </w:rPr>
        <w:t>Tato Smlouva bude</w:t>
      </w:r>
      <w:r w:rsidR="00003DD9" w:rsidRPr="00A05B98">
        <w:rPr>
          <w:rFonts w:ascii="Arial" w:hAnsi="Arial" w:cs="Arial"/>
        </w:rPr>
        <w:t xml:space="preserve"> součást</w:t>
      </w:r>
      <w:r w:rsidR="006246EC" w:rsidRPr="00A05B98">
        <w:rPr>
          <w:rFonts w:ascii="Arial" w:hAnsi="Arial" w:cs="Arial"/>
        </w:rPr>
        <w:t>í realizace projektu kupujícího</w:t>
      </w:r>
      <w:r w:rsidR="00003DD9" w:rsidRPr="00A05B98">
        <w:rPr>
          <w:rFonts w:ascii="Arial" w:hAnsi="Arial" w:cs="Arial"/>
        </w:rPr>
        <w:t xml:space="preserve"> s názvem: </w:t>
      </w:r>
      <w:r w:rsidR="00587D86" w:rsidRPr="00A05B98">
        <w:rPr>
          <w:rFonts w:ascii="Arial" w:hAnsi="Arial" w:cs="Arial"/>
          <w:b/>
        </w:rPr>
        <w:t xml:space="preserve">Dodávky vnitřního vybavení objektu v ul. Opolského č. p. 144, Nová Paka (bývalý klášter Paulánů), část 3: Dodávka </w:t>
      </w:r>
      <w:proofErr w:type="spellStart"/>
      <w:r w:rsidR="00587D86" w:rsidRPr="00A05B98">
        <w:rPr>
          <w:rFonts w:ascii="Arial" w:hAnsi="Arial" w:cs="Arial"/>
          <w:b/>
        </w:rPr>
        <w:t>rehab</w:t>
      </w:r>
      <w:proofErr w:type="spellEnd"/>
      <w:r w:rsidR="00587D86" w:rsidRPr="00A05B98">
        <w:rPr>
          <w:rFonts w:ascii="Arial" w:hAnsi="Arial" w:cs="Arial"/>
          <w:b/>
        </w:rPr>
        <w:t xml:space="preserve">. pomůcek, </w:t>
      </w:r>
      <w:proofErr w:type="spellStart"/>
      <w:r w:rsidR="00587D86" w:rsidRPr="00A05B98">
        <w:rPr>
          <w:rFonts w:ascii="Arial" w:hAnsi="Arial" w:cs="Arial"/>
          <w:b/>
        </w:rPr>
        <w:t>snoezelenu</w:t>
      </w:r>
      <w:proofErr w:type="spellEnd"/>
      <w:r w:rsidR="009C5157" w:rsidRPr="00A05B98">
        <w:rPr>
          <w:rFonts w:ascii="Arial" w:hAnsi="Arial" w:cs="Arial"/>
        </w:rPr>
        <w:t xml:space="preserve"> (dále jen „projekt“)</w:t>
      </w:r>
      <w:r w:rsidRPr="00A05B98">
        <w:rPr>
          <w:rFonts w:ascii="Arial" w:hAnsi="Arial" w:cs="Arial"/>
        </w:rPr>
        <w:t>,</w:t>
      </w:r>
      <w:r w:rsidR="00003DD9" w:rsidRPr="00A05B98">
        <w:rPr>
          <w:rFonts w:ascii="Arial" w:hAnsi="Arial" w:cs="Arial"/>
        </w:rPr>
        <w:t xml:space="preserve"> který </w:t>
      </w:r>
      <w:bookmarkStart w:id="0" w:name="_Hlk483827836"/>
      <w:r w:rsidRPr="00A05B98">
        <w:rPr>
          <w:rFonts w:ascii="Arial" w:hAnsi="Arial" w:cs="Arial"/>
        </w:rPr>
        <w:t xml:space="preserve">kupující </w:t>
      </w:r>
      <w:bookmarkEnd w:id="0"/>
      <w:r w:rsidR="00430F2C" w:rsidRPr="00A05B98">
        <w:rPr>
          <w:rFonts w:ascii="Arial" w:hAnsi="Arial" w:cs="Arial"/>
          <w:bCs/>
        </w:rPr>
        <w:t>bude</w:t>
      </w:r>
      <w:r w:rsidR="004C3DF9" w:rsidRPr="00A05B98">
        <w:rPr>
          <w:rFonts w:ascii="Arial" w:hAnsi="Arial" w:cs="Arial"/>
          <w:bCs/>
        </w:rPr>
        <w:t xml:space="preserve"> spolufinancovat </w:t>
      </w:r>
      <w:r w:rsidR="001436D7" w:rsidRPr="00A05B98">
        <w:rPr>
          <w:rFonts w:ascii="Arial" w:hAnsi="Arial" w:cs="Arial"/>
        </w:rPr>
        <w:t>z </w:t>
      </w:r>
      <w:r w:rsidR="008B4A40" w:rsidRPr="00A05B98">
        <w:rPr>
          <w:rFonts w:ascii="Arial" w:hAnsi="Arial" w:cs="Arial"/>
        </w:rPr>
        <w:t>dotace v </w:t>
      </w:r>
      <w:r w:rsidR="008B4A40" w:rsidRPr="009B6ED7">
        <w:rPr>
          <w:rFonts w:ascii="Arial" w:hAnsi="Arial" w:cs="Arial"/>
        </w:rPr>
        <w:t xml:space="preserve">rámci </w:t>
      </w:r>
      <w:r w:rsidR="00430F2C" w:rsidRPr="009B6ED7">
        <w:rPr>
          <w:rFonts w:ascii="Arial" w:hAnsi="Arial" w:cs="Arial"/>
        </w:rPr>
        <w:t>Integrovaného regionálního operačního programu</w:t>
      </w:r>
      <w:r w:rsidR="00A05B98" w:rsidRPr="009B6ED7">
        <w:rPr>
          <w:rFonts w:ascii="Arial" w:hAnsi="Arial" w:cs="Arial"/>
        </w:rPr>
        <w:t xml:space="preserve">, </w:t>
      </w:r>
      <w:proofErr w:type="spellStart"/>
      <w:r w:rsidR="00A05B98" w:rsidRPr="009B6ED7">
        <w:rPr>
          <w:rFonts w:ascii="Arial" w:hAnsi="Arial" w:cs="Arial"/>
        </w:rPr>
        <w:t>reg</w:t>
      </w:r>
      <w:proofErr w:type="spellEnd"/>
      <w:r w:rsidR="00A05B98" w:rsidRPr="009B6ED7">
        <w:rPr>
          <w:rFonts w:ascii="Arial" w:hAnsi="Arial" w:cs="Arial"/>
        </w:rPr>
        <w:t xml:space="preserve">. č. </w:t>
      </w:r>
      <w:proofErr w:type="gramStart"/>
      <w:r w:rsidR="00A05B98" w:rsidRPr="009B6ED7">
        <w:rPr>
          <w:rFonts w:ascii="Arial" w:hAnsi="Arial" w:cs="Arial"/>
        </w:rPr>
        <w:t xml:space="preserve">projektu: </w:t>
      </w:r>
      <w:r w:rsidR="008B4A40" w:rsidRPr="009B6ED7">
        <w:rPr>
          <w:rFonts w:ascii="Arial" w:hAnsi="Arial" w:cs="Arial"/>
        </w:rPr>
        <w:t xml:space="preserve"> </w:t>
      </w:r>
      <w:r w:rsidR="00A05B98" w:rsidRPr="009B6ED7">
        <w:rPr>
          <w:rFonts w:ascii="Arial" w:hAnsi="Arial" w:cs="Arial"/>
        </w:rPr>
        <w:t>CZ</w:t>
      </w:r>
      <w:proofErr w:type="gramEnd"/>
      <w:r w:rsidR="00A05B98" w:rsidRPr="009B6ED7">
        <w:rPr>
          <w:rFonts w:ascii="Arial" w:hAnsi="Arial" w:cs="Arial"/>
        </w:rPr>
        <w:t xml:space="preserve">.06.4.59/0.0/0.0/16_072/0012997. </w:t>
      </w:r>
    </w:p>
    <w:p w14:paraId="0647B614" w14:textId="1809CAC1" w:rsidR="006C2376" w:rsidRPr="00A05B98" w:rsidRDefault="006C2376" w:rsidP="005B62E1">
      <w:pPr>
        <w:pStyle w:val="Odstavecseseznamem"/>
        <w:numPr>
          <w:ilvl w:val="0"/>
          <w:numId w:val="1"/>
        </w:numPr>
        <w:spacing w:after="120"/>
        <w:contextualSpacing/>
        <w:jc w:val="both"/>
        <w:rPr>
          <w:rFonts w:ascii="Arial" w:hAnsi="Arial" w:cs="Arial"/>
          <w:color w:val="000000"/>
        </w:rPr>
      </w:pPr>
      <w:r w:rsidRPr="009B6ED7">
        <w:rPr>
          <w:rFonts w:ascii="Arial" w:hAnsi="Arial" w:cs="Arial"/>
        </w:rPr>
        <w:t xml:space="preserve">Prodávající byl kupujícím výslovně upozorněn </w:t>
      </w:r>
      <w:r w:rsidRPr="00A05B98">
        <w:rPr>
          <w:rFonts w:ascii="Arial" w:hAnsi="Arial" w:cs="Arial"/>
        </w:rPr>
        <w:t xml:space="preserve">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4822B419" w14:textId="70607BCB" w:rsidR="00BC5724" w:rsidRDefault="000338A0" w:rsidP="00BC5724">
      <w:pPr>
        <w:pStyle w:val="Odstavecseseznamem"/>
        <w:numPr>
          <w:ilvl w:val="1"/>
          <w:numId w:val="2"/>
        </w:numPr>
        <w:ind w:left="426" w:hanging="426"/>
        <w:rPr>
          <w:rFonts w:ascii="Arial" w:hAnsi="Arial" w:cs="Arial"/>
        </w:rPr>
      </w:pPr>
      <w:r w:rsidRPr="00BC5724">
        <w:rPr>
          <w:rFonts w:ascii="Arial" w:hAnsi="Arial" w:cs="Arial"/>
        </w:rPr>
        <w:t>Tato smlouva se uzavírá v souladu se zadávací dokumentací kupujícího, a to na základě výsledku veřejné zakázky na dodávk</w:t>
      </w:r>
      <w:r w:rsidR="00430F2C" w:rsidRPr="00BC5724">
        <w:rPr>
          <w:rFonts w:ascii="Arial" w:hAnsi="Arial" w:cs="Arial"/>
        </w:rPr>
        <w:t>u</w:t>
      </w:r>
      <w:r w:rsidRPr="00BC5724">
        <w:rPr>
          <w:rFonts w:ascii="Arial" w:hAnsi="Arial" w:cs="Arial"/>
        </w:rPr>
        <w:t xml:space="preserve"> </w:t>
      </w:r>
      <w:r w:rsidR="007A6170" w:rsidRPr="00BC5724">
        <w:rPr>
          <w:rFonts w:ascii="Arial" w:hAnsi="Arial" w:cs="Arial"/>
        </w:rPr>
        <w:t xml:space="preserve">s názvem: </w:t>
      </w:r>
      <w:r w:rsidR="007A6170" w:rsidRPr="00BC5724">
        <w:rPr>
          <w:rFonts w:ascii="Arial" w:hAnsi="Arial" w:cs="Arial"/>
          <w:b/>
        </w:rPr>
        <w:t>„</w:t>
      </w:r>
      <w:r w:rsidR="00A05B98" w:rsidRPr="00BC5724">
        <w:rPr>
          <w:rFonts w:ascii="Arial" w:hAnsi="Arial" w:cs="Arial"/>
          <w:b/>
        </w:rPr>
        <w:t xml:space="preserve">Dodávky vnitřního vybavení objektu v ul. Opolského č. p. 144, Nová Paka (bývalý klášter Paulánů), část 3: Dodávka </w:t>
      </w:r>
      <w:proofErr w:type="spellStart"/>
      <w:r w:rsidR="00A05B98" w:rsidRPr="00BC5724">
        <w:rPr>
          <w:rFonts w:ascii="Arial" w:hAnsi="Arial" w:cs="Arial"/>
          <w:b/>
        </w:rPr>
        <w:t>rehab</w:t>
      </w:r>
      <w:proofErr w:type="spellEnd"/>
      <w:r w:rsidR="00A05B98" w:rsidRPr="00BC5724">
        <w:rPr>
          <w:rFonts w:ascii="Arial" w:hAnsi="Arial" w:cs="Arial"/>
          <w:b/>
        </w:rPr>
        <w:t xml:space="preserve">. pomůcek, </w:t>
      </w:r>
      <w:proofErr w:type="spellStart"/>
      <w:r w:rsidR="00A05B98" w:rsidRPr="00BC5724">
        <w:rPr>
          <w:rFonts w:ascii="Arial" w:hAnsi="Arial" w:cs="Arial"/>
          <w:b/>
        </w:rPr>
        <w:t>snoezelenu</w:t>
      </w:r>
      <w:proofErr w:type="spellEnd"/>
      <w:r w:rsidRPr="00BC5724">
        <w:rPr>
          <w:rFonts w:ascii="Arial" w:hAnsi="Arial" w:cs="Arial"/>
          <w:b/>
          <w:shd w:val="clear" w:color="auto" w:fill="FFFFFF"/>
        </w:rPr>
        <w:t>“</w:t>
      </w:r>
      <w:r w:rsidR="007A6170" w:rsidRPr="00BC5724">
        <w:rPr>
          <w:rFonts w:ascii="Arial" w:hAnsi="Arial" w:cs="Arial"/>
          <w:b/>
          <w:shd w:val="clear" w:color="auto" w:fill="FFFFFF"/>
        </w:rPr>
        <w:t xml:space="preserve"> </w:t>
      </w:r>
      <w:r w:rsidR="007A6170" w:rsidRPr="00BC5724">
        <w:rPr>
          <w:rFonts w:ascii="Arial" w:hAnsi="Arial" w:cs="Arial"/>
          <w:shd w:val="clear" w:color="auto" w:fill="FFFFFF"/>
        </w:rPr>
        <w:t>(dále jen „veřejná zakázka“),</w:t>
      </w:r>
      <w:r w:rsidRPr="00BC5724">
        <w:rPr>
          <w:rFonts w:ascii="Arial" w:hAnsi="Arial" w:cs="Arial"/>
          <w:b/>
        </w:rPr>
        <w:t xml:space="preserve"> </w:t>
      </w:r>
      <w:r w:rsidR="006246EC" w:rsidRPr="00BC5724">
        <w:rPr>
          <w:rFonts w:ascii="Arial" w:hAnsi="Arial" w:cs="Arial"/>
        </w:rPr>
        <w:t>vyhláše</w:t>
      </w:r>
      <w:r w:rsidRPr="00BC5724">
        <w:rPr>
          <w:rFonts w:ascii="Arial" w:hAnsi="Arial" w:cs="Arial"/>
        </w:rPr>
        <w:t xml:space="preserve">né </w:t>
      </w:r>
      <w:r w:rsidR="00430F2C" w:rsidRPr="00BC5724">
        <w:rPr>
          <w:rFonts w:ascii="Arial" w:hAnsi="Arial" w:cs="Arial"/>
        </w:rPr>
        <w:t>dle</w:t>
      </w:r>
      <w:r w:rsidRPr="00BC5724">
        <w:rPr>
          <w:rFonts w:ascii="Arial" w:hAnsi="Arial" w:cs="Arial"/>
        </w:rPr>
        <w:t xml:space="preserve"> zákona </w:t>
      </w:r>
      <w:r w:rsidR="000A3D75" w:rsidRPr="00BC5724">
        <w:rPr>
          <w:rFonts w:ascii="Arial" w:hAnsi="Arial" w:cs="Arial"/>
        </w:rPr>
        <w:t xml:space="preserve">č. </w:t>
      </w:r>
      <w:r w:rsidR="00A83933" w:rsidRPr="00BC5724">
        <w:rPr>
          <w:rFonts w:ascii="Arial" w:hAnsi="Arial" w:cs="Arial"/>
        </w:rPr>
        <w:t>1</w:t>
      </w:r>
      <w:r w:rsidRPr="00BC5724">
        <w:rPr>
          <w:rFonts w:ascii="Arial" w:hAnsi="Arial" w:cs="Arial"/>
        </w:rPr>
        <w:t>3</w:t>
      </w:r>
      <w:r w:rsidR="00281A5B" w:rsidRPr="00BC5724">
        <w:rPr>
          <w:rFonts w:ascii="Arial" w:hAnsi="Arial" w:cs="Arial"/>
        </w:rPr>
        <w:t>4</w:t>
      </w:r>
      <w:r w:rsidRPr="00BC5724">
        <w:rPr>
          <w:rFonts w:ascii="Arial" w:hAnsi="Arial" w:cs="Arial"/>
        </w:rPr>
        <w:t>/20</w:t>
      </w:r>
      <w:r w:rsidR="00281A5B" w:rsidRPr="00BC5724">
        <w:rPr>
          <w:rFonts w:ascii="Arial" w:hAnsi="Arial" w:cs="Arial"/>
        </w:rPr>
        <w:t>1</w:t>
      </w:r>
      <w:r w:rsidRPr="00BC5724">
        <w:rPr>
          <w:rFonts w:ascii="Arial" w:hAnsi="Arial" w:cs="Arial"/>
        </w:rPr>
        <w:t xml:space="preserve">6 Sb., o </w:t>
      </w:r>
      <w:r w:rsidR="00281A5B" w:rsidRPr="00BC5724">
        <w:rPr>
          <w:rFonts w:ascii="Arial" w:hAnsi="Arial" w:cs="Arial"/>
        </w:rPr>
        <w:t xml:space="preserve">zadávání </w:t>
      </w:r>
      <w:r w:rsidR="00EE20D8" w:rsidRPr="00BC5724">
        <w:rPr>
          <w:rFonts w:ascii="Arial" w:hAnsi="Arial" w:cs="Arial"/>
        </w:rPr>
        <w:t>veřejných zakáz</w:t>
      </w:r>
      <w:r w:rsidR="00FF6A78" w:rsidRPr="00BC5724">
        <w:rPr>
          <w:rFonts w:ascii="Arial" w:hAnsi="Arial" w:cs="Arial"/>
        </w:rPr>
        <w:t>ek</w:t>
      </w:r>
      <w:r w:rsidRPr="00BC5724">
        <w:rPr>
          <w:rFonts w:ascii="Arial" w:hAnsi="Arial" w:cs="Arial"/>
        </w:rPr>
        <w:t>, v platném znění (dále jen „Z</w:t>
      </w:r>
      <w:r w:rsidR="00281A5B" w:rsidRPr="00BC5724">
        <w:rPr>
          <w:rFonts w:ascii="Arial" w:hAnsi="Arial" w:cs="Arial"/>
        </w:rPr>
        <w:t>Z</w:t>
      </w:r>
      <w:r w:rsidRPr="00BC5724">
        <w:rPr>
          <w:rFonts w:ascii="Arial" w:hAnsi="Arial" w:cs="Arial"/>
        </w:rPr>
        <w:t>VZ“)</w:t>
      </w:r>
      <w:r w:rsidR="005065C9">
        <w:rPr>
          <w:rFonts w:ascii="Arial" w:hAnsi="Arial" w:cs="Arial"/>
        </w:rPr>
        <w:t>,</w:t>
      </w:r>
      <w:r w:rsidRPr="00BC5724">
        <w:rPr>
          <w:rFonts w:ascii="Arial" w:hAnsi="Arial" w:cs="Arial"/>
        </w:rPr>
        <w:t xml:space="preserve"> </w:t>
      </w:r>
      <w:bookmarkStart w:id="1" w:name="_Hlk483828210"/>
      <w:r w:rsidR="00BC5724" w:rsidRPr="00BC5724">
        <w:rPr>
          <w:rFonts w:ascii="Arial" w:hAnsi="Arial" w:cs="Arial"/>
        </w:rPr>
        <w:t xml:space="preserve">v souladu s technickou specifikací (příloha č. </w:t>
      </w:r>
      <w:r w:rsidR="00BC5724">
        <w:rPr>
          <w:rFonts w:ascii="Arial" w:hAnsi="Arial" w:cs="Arial"/>
        </w:rPr>
        <w:t>2</w:t>
      </w:r>
      <w:r w:rsidR="00BC5724" w:rsidRPr="00BC5724">
        <w:rPr>
          <w:rFonts w:ascii="Arial" w:hAnsi="Arial" w:cs="Arial"/>
        </w:rPr>
        <w:t>_</w:t>
      </w:r>
      <w:r w:rsidR="00BC5724">
        <w:rPr>
          <w:rFonts w:ascii="Arial" w:hAnsi="Arial" w:cs="Arial"/>
        </w:rPr>
        <w:t>3</w:t>
      </w:r>
      <w:r w:rsidR="00BC5724" w:rsidRPr="00BC5724">
        <w:rPr>
          <w:rFonts w:ascii="Arial" w:hAnsi="Arial" w:cs="Arial"/>
        </w:rPr>
        <w:t xml:space="preserve"> zadávací dokumentace) a také s oceněným výkazem výměr (příloha č. 6_</w:t>
      </w:r>
      <w:r w:rsidR="00BC5724">
        <w:rPr>
          <w:rFonts w:ascii="Arial" w:hAnsi="Arial" w:cs="Arial"/>
        </w:rPr>
        <w:t>3</w:t>
      </w:r>
      <w:r w:rsidR="00BC5724" w:rsidRPr="00BC5724">
        <w:rPr>
          <w:rFonts w:ascii="Arial" w:hAnsi="Arial" w:cs="Arial"/>
        </w:rPr>
        <w:t xml:space="preserve"> zadávací dokumentace), jež tvoří Přílohy č. 1 a č. 2 této smlouvy.</w:t>
      </w:r>
    </w:p>
    <w:p w14:paraId="7A7F6E18" w14:textId="77777777" w:rsidR="00BC5724" w:rsidRPr="00BC5724" w:rsidRDefault="00BC5724" w:rsidP="00BC5724">
      <w:pPr>
        <w:pStyle w:val="Odstavecseseznamem"/>
        <w:rPr>
          <w:rFonts w:ascii="Arial" w:hAnsi="Arial" w:cs="Arial"/>
        </w:rPr>
      </w:pPr>
    </w:p>
    <w:p w14:paraId="3C32B8B4" w14:textId="7663F1D4" w:rsidR="004516ED" w:rsidRPr="00BC5724" w:rsidRDefault="004516ED" w:rsidP="001F15ED">
      <w:pPr>
        <w:pStyle w:val="Odstavecseseznamem"/>
        <w:numPr>
          <w:ilvl w:val="1"/>
          <w:numId w:val="2"/>
        </w:numPr>
        <w:spacing w:after="120"/>
        <w:ind w:left="426" w:hanging="426"/>
        <w:jc w:val="both"/>
        <w:rPr>
          <w:rFonts w:ascii="Arial" w:hAnsi="Arial" w:cs="Arial"/>
        </w:rPr>
      </w:pPr>
      <w:r w:rsidRPr="00BC5724">
        <w:rPr>
          <w:rFonts w:ascii="Arial" w:hAnsi="Arial" w:cs="Arial"/>
        </w:rPr>
        <w:t xml:space="preserve">Předmětem této </w:t>
      </w:r>
      <w:r w:rsidR="008B4A40" w:rsidRPr="00BC5724">
        <w:rPr>
          <w:rFonts w:ascii="Arial" w:hAnsi="Arial" w:cs="Arial"/>
        </w:rPr>
        <w:t>smlouvy</w:t>
      </w:r>
      <w:r w:rsidRPr="00BC5724">
        <w:rPr>
          <w:rFonts w:ascii="Arial" w:hAnsi="Arial" w:cs="Arial"/>
        </w:rPr>
        <w:t xml:space="preserve"> je dodávka nového dopravního automobilu vybaveného dle požadavku zadavatele</w:t>
      </w:r>
      <w:r w:rsidR="006A12D6" w:rsidRPr="00BC5724">
        <w:rPr>
          <w:rFonts w:ascii="Arial" w:hAnsi="Arial" w:cs="Arial"/>
        </w:rPr>
        <w:t xml:space="preserve"> </w:t>
      </w:r>
      <w:proofErr w:type="gramStart"/>
      <w:r w:rsidR="006A12D6" w:rsidRPr="00BC5724">
        <w:rPr>
          <w:rFonts w:ascii="Arial" w:hAnsi="Arial" w:cs="Arial"/>
        </w:rPr>
        <w:t>( dále</w:t>
      </w:r>
      <w:proofErr w:type="gramEnd"/>
      <w:r w:rsidR="006A12D6" w:rsidRPr="00BC5724">
        <w:rPr>
          <w:rFonts w:ascii="Arial" w:hAnsi="Arial" w:cs="Arial"/>
        </w:rPr>
        <w:t xml:space="preserve"> jen „dodávka“)</w:t>
      </w:r>
      <w:r w:rsidR="008B4A40" w:rsidRPr="00BC5724">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19F8C908" w14:textId="73D5E792"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instalace a zabudování; </w:t>
      </w:r>
    </w:p>
    <w:p w14:paraId="1B6849E0" w14:textId="0FA702D2"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ukázka jeho funkčnosti; </w:t>
      </w:r>
    </w:p>
    <w:p w14:paraId="53CA2572" w14:textId="77777777" w:rsidR="00A05B98" w:rsidRPr="00A05B98" w:rsidRDefault="00A05B98" w:rsidP="00A05B98">
      <w:pPr>
        <w:pStyle w:val="Bezmezer"/>
        <w:numPr>
          <w:ilvl w:val="0"/>
          <w:numId w:val="21"/>
        </w:numPr>
        <w:spacing w:after="120"/>
        <w:ind w:left="993" w:hanging="426"/>
        <w:jc w:val="both"/>
        <w:rPr>
          <w:rFonts w:ascii="Arial" w:hAnsi="Arial" w:cs="Arial"/>
          <w:sz w:val="20"/>
          <w:szCs w:val="20"/>
        </w:rPr>
      </w:pPr>
      <w:r w:rsidRPr="00A05B98">
        <w:rPr>
          <w:rFonts w:ascii="Arial" w:hAnsi="Arial" w:cs="Arial"/>
          <w:sz w:val="20"/>
          <w:szCs w:val="20"/>
        </w:rPr>
        <w:t xml:space="preserve">předání veškeré obvyklé dokumentace, zejména </w:t>
      </w:r>
    </w:p>
    <w:p w14:paraId="0D0B6A72" w14:textId="0A92E361"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návod k obsluze a údržbě v českém jazyce,</w:t>
      </w:r>
    </w:p>
    <w:p w14:paraId="09FF5DB3" w14:textId="445DA1CD"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záruční listy a záruční podmínky,</w:t>
      </w:r>
    </w:p>
    <w:p w14:paraId="24BA5E0B" w14:textId="07A0CE67" w:rsidR="00A05B98" w:rsidRPr="00A05B98" w:rsidRDefault="00A05B98" w:rsidP="00A05B98">
      <w:pPr>
        <w:pStyle w:val="Bezmezer"/>
        <w:numPr>
          <w:ilvl w:val="0"/>
          <w:numId w:val="35"/>
        </w:numPr>
        <w:spacing w:after="120"/>
        <w:jc w:val="both"/>
        <w:rPr>
          <w:rFonts w:ascii="Arial" w:hAnsi="Arial" w:cs="Arial"/>
          <w:sz w:val="20"/>
          <w:szCs w:val="20"/>
        </w:rPr>
      </w:pPr>
      <w:r w:rsidRPr="00A05B98">
        <w:rPr>
          <w:rFonts w:ascii="Arial" w:hAnsi="Arial" w:cs="Arial"/>
          <w:sz w:val="20"/>
          <w:szCs w:val="20"/>
        </w:rPr>
        <w:t>veškeré ostatní doklady uvedené v této smlouvě.</w:t>
      </w:r>
    </w:p>
    <w:p w14:paraId="1CB68073" w14:textId="77777777" w:rsidR="00A05B98" w:rsidRPr="00A05B98" w:rsidRDefault="00A05B98" w:rsidP="00A05B98">
      <w:pPr>
        <w:pStyle w:val="Bezmezer"/>
        <w:spacing w:after="120"/>
        <w:ind w:left="993"/>
        <w:jc w:val="both"/>
        <w:rPr>
          <w:rFonts w:ascii="Arial" w:hAnsi="Arial" w:cs="Arial"/>
          <w:sz w:val="20"/>
          <w:szCs w:val="20"/>
        </w:rPr>
      </w:pPr>
    </w:p>
    <w:p w14:paraId="206A74F3" w14:textId="77777777" w:rsidR="00A05B98" w:rsidRPr="00A05B98" w:rsidRDefault="00A05B98" w:rsidP="00A05B98">
      <w:pPr>
        <w:pStyle w:val="Bezmezer"/>
        <w:numPr>
          <w:ilvl w:val="0"/>
          <w:numId w:val="21"/>
        </w:numPr>
        <w:spacing w:after="120"/>
        <w:ind w:left="993" w:hanging="426"/>
        <w:jc w:val="both"/>
        <w:rPr>
          <w:rFonts w:ascii="Arial" w:hAnsi="Arial" w:cs="Arial"/>
          <w:sz w:val="20"/>
        </w:rPr>
      </w:pPr>
      <w:r w:rsidRPr="00A05B98">
        <w:rPr>
          <w:rFonts w:ascii="Arial" w:hAnsi="Arial" w:cs="Arial"/>
          <w:sz w:val="20"/>
          <w:szCs w:val="20"/>
        </w:rPr>
        <w:lastRenderedPageBreak/>
        <w:t>provádění bezplatného záručního servisu po dobu záruční lhůty, zadavatel bude hradit pouze nezbytné materiálové položky</w:t>
      </w:r>
      <w:r w:rsidRPr="00A05B98">
        <w:rPr>
          <w:rFonts w:ascii="Arial" w:hAnsi="Arial" w:cs="Arial"/>
          <w:sz w:val="20"/>
        </w:rPr>
        <w:t>.</w:t>
      </w: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13FB6575"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6B08AA71"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výsledek poskytnutí technického a aplikačního zaškolení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4F920A74" w14:textId="42E99E1A"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w:t>
      </w:r>
      <w:bookmarkStart w:id="2" w:name="_Hlk86150443"/>
      <w:r w:rsidRPr="00242F94">
        <w:rPr>
          <w:rFonts w:ascii="Arial" w:hAnsi="Arial" w:cs="Arial"/>
        </w:rPr>
        <w:t>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EF08C6">
        <w:rPr>
          <w:rFonts w:ascii="Arial" w:hAnsi="Arial" w:cs="Arial"/>
        </w:rPr>
        <w:t xml:space="preserve"> a Příloze č. 2</w:t>
      </w:r>
      <w:r w:rsidR="0035394B">
        <w:rPr>
          <w:rFonts w:ascii="Arial" w:hAnsi="Arial" w:cs="Arial"/>
        </w:rPr>
        <w:t xml:space="preserve"> </w:t>
      </w:r>
      <w:r w:rsidR="00D66F5E" w:rsidRPr="00D66F5E">
        <w:rPr>
          <w:rFonts w:ascii="Arial" w:hAnsi="Arial" w:cs="Arial"/>
        </w:rPr>
        <w:t>této smlouvy</w:t>
      </w:r>
      <w:r w:rsidR="00F86268" w:rsidRPr="00242F94">
        <w:rPr>
          <w:rFonts w:ascii="Arial" w:hAnsi="Arial" w:cs="Arial"/>
        </w:rPr>
        <w:t xml:space="preserve">. </w:t>
      </w:r>
      <w:bookmarkEnd w:id="2"/>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3"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3"/>
    <w:p w14:paraId="069E35D7" w14:textId="77777777" w:rsidR="00A05B98" w:rsidRPr="00A05B98" w:rsidRDefault="00D00BC5" w:rsidP="004F4B4D">
      <w:pPr>
        <w:pStyle w:val="Odstavecseseznamem"/>
        <w:numPr>
          <w:ilvl w:val="0"/>
          <w:numId w:val="6"/>
        </w:numPr>
        <w:spacing w:after="120"/>
        <w:ind w:left="567" w:hanging="567"/>
        <w:jc w:val="both"/>
        <w:rPr>
          <w:rFonts w:ascii="Arial" w:hAnsi="Arial" w:cs="Arial"/>
        </w:rPr>
      </w:pPr>
      <w:r w:rsidRPr="00A05B98">
        <w:rPr>
          <w:rFonts w:ascii="Arial" w:hAnsi="Arial" w:cs="Arial"/>
          <w:b/>
        </w:rPr>
        <w:t xml:space="preserve">Místem </w:t>
      </w:r>
      <w:r w:rsidR="00A05B98" w:rsidRPr="00A05B98">
        <w:rPr>
          <w:rFonts w:ascii="Arial" w:hAnsi="Arial" w:cs="Arial"/>
          <w:b/>
        </w:rPr>
        <w:t xml:space="preserve">dodání zboží je budova bývalého kláštera Paulánů v ul. Opolského č.p. 144, 509 01 Nová Paka </w:t>
      </w:r>
    </w:p>
    <w:p w14:paraId="0C522581" w14:textId="0A5C00FA" w:rsidR="00D83EC9" w:rsidRPr="00A05B98" w:rsidRDefault="00D83EC9" w:rsidP="004F4B4D">
      <w:pPr>
        <w:pStyle w:val="Odstavecseseznamem"/>
        <w:numPr>
          <w:ilvl w:val="0"/>
          <w:numId w:val="6"/>
        </w:numPr>
        <w:spacing w:after="120"/>
        <w:ind w:left="567" w:hanging="567"/>
        <w:jc w:val="both"/>
        <w:rPr>
          <w:rFonts w:ascii="Arial" w:hAnsi="Arial" w:cs="Arial"/>
        </w:rPr>
      </w:pPr>
      <w:r w:rsidRPr="00A05B98">
        <w:rPr>
          <w:rFonts w:ascii="Arial" w:hAnsi="Arial" w:cs="Arial"/>
        </w:rPr>
        <w:t xml:space="preserve">Prodávající je povinen zajistit dopravu </w:t>
      </w:r>
      <w:r w:rsidR="00314F1A" w:rsidRPr="00A05B98">
        <w:rPr>
          <w:rFonts w:ascii="Arial" w:hAnsi="Arial" w:cs="Arial"/>
        </w:rPr>
        <w:t>dodávky</w:t>
      </w:r>
      <w:r w:rsidRPr="00A05B98">
        <w:rPr>
          <w:rFonts w:ascii="Arial" w:hAnsi="Arial" w:cs="Arial"/>
        </w:rPr>
        <w:t xml:space="preserve"> n</w:t>
      </w:r>
      <w:r w:rsidR="00314F1A" w:rsidRPr="00A05B98">
        <w:rPr>
          <w:rFonts w:ascii="Arial" w:hAnsi="Arial" w:cs="Arial"/>
        </w:rPr>
        <w:t>a místo dodání dle této smlouvy</w:t>
      </w:r>
      <w:r w:rsidRPr="00A05B98">
        <w:rPr>
          <w:rFonts w:ascii="Arial" w:hAnsi="Arial" w:cs="Arial"/>
        </w:rPr>
        <w:t xml:space="preserve">. Smluvní strany jsou povinny potvrdit předání a převzetí </w:t>
      </w:r>
      <w:r w:rsidR="00314F1A" w:rsidRPr="00A05B98">
        <w:rPr>
          <w:rFonts w:ascii="Arial" w:hAnsi="Arial" w:cs="Arial"/>
        </w:rPr>
        <w:t>dodávky</w:t>
      </w:r>
      <w:r w:rsidRPr="00A05B98">
        <w:rPr>
          <w:rFonts w:ascii="Arial" w:hAnsi="Arial" w:cs="Arial"/>
        </w:rPr>
        <w:t xml:space="preserve"> v</w:t>
      </w:r>
      <w:r w:rsidR="00314F1A" w:rsidRPr="00A05B98">
        <w:rPr>
          <w:rFonts w:ascii="Arial" w:hAnsi="Arial" w:cs="Arial"/>
        </w:rPr>
        <w:t> předávacím protokolu</w:t>
      </w:r>
      <w:r w:rsidRPr="00A05B98">
        <w:rPr>
          <w:rFonts w:ascii="Arial" w:hAnsi="Arial" w:cs="Arial"/>
        </w:rPr>
        <w:t>. Doprava, včetně nakládky a vykládky musí být prováděna v soula</w:t>
      </w:r>
      <w:r w:rsidR="00314F1A" w:rsidRPr="00A05B98">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w:t>
      </w:r>
      <w:r w:rsidRPr="00242F94">
        <w:rPr>
          <w:rFonts w:ascii="Arial" w:hAnsi="Arial" w:cs="Arial"/>
        </w:rPr>
        <w:lastRenderedPageBreak/>
        <w:t xml:space="preserve">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66C4C044"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A05B98" w:rsidRPr="00A05B98">
        <w:rPr>
          <w:rFonts w:ascii="Arial" w:hAnsi="Arial" w:cs="Arial"/>
          <w:i/>
        </w:rPr>
        <w:t xml:space="preserve">Dodávky vnitřního vybavení objektu v ul. Opolského č. p. 144, Nová Paka (bývalý klášter Paulánů), část 3: Dodávka </w:t>
      </w:r>
      <w:proofErr w:type="spellStart"/>
      <w:r w:rsidR="00A05B98" w:rsidRPr="00A05B98">
        <w:rPr>
          <w:rFonts w:ascii="Arial" w:hAnsi="Arial" w:cs="Arial"/>
          <w:i/>
        </w:rPr>
        <w:t>rehab</w:t>
      </w:r>
      <w:proofErr w:type="spellEnd"/>
      <w:r w:rsidR="00A05B98" w:rsidRPr="00A05B98">
        <w:rPr>
          <w:rFonts w:ascii="Arial" w:hAnsi="Arial" w:cs="Arial"/>
          <w:i/>
        </w:rPr>
        <w:t xml:space="preserve">. pomůcek, </w:t>
      </w:r>
      <w:proofErr w:type="spellStart"/>
      <w:r w:rsidR="00A05B98" w:rsidRPr="00A05B98">
        <w:rPr>
          <w:rFonts w:ascii="Arial" w:hAnsi="Arial" w:cs="Arial"/>
          <w:i/>
        </w:rPr>
        <w:t>snoezelenu</w:t>
      </w:r>
      <w:proofErr w:type="spellEnd"/>
      <w:r w:rsidR="00A05B98" w:rsidRPr="00A05B98">
        <w:rPr>
          <w:rFonts w:ascii="Arial" w:hAnsi="Arial" w:cs="Arial"/>
          <w:i/>
        </w:rPr>
        <w:t xml:space="preserve">, </w:t>
      </w:r>
      <w:proofErr w:type="spellStart"/>
      <w:r w:rsidR="00A05B98" w:rsidRPr="00A05B98">
        <w:rPr>
          <w:rFonts w:ascii="Arial" w:hAnsi="Arial" w:cs="Arial"/>
          <w:i/>
        </w:rPr>
        <w:t>reg</w:t>
      </w:r>
      <w:proofErr w:type="spellEnd"/>
      <w:r w:rsidR="00A05B98" w:rsidRPr="00A05B98">
        <w:rPr>
          <w:rFonts w:ascii="Arial" w:hAnsi="Arial" w:cs="Arial"/>
          <w:i/>
        </w:rPr>
        <w:t xml:space="preserve">. č. </w:t>
      </w:r>
      <w:proofErr w:type="gramStart"/>
      <w:r w:rsidR="00A05B98" w:rsidRPr="00A05B98">
        <w:rPr>
          <w:rFonts w:ascii="Arial" w:hAnsi="Arial" w:cs="Arial"/>
          <w:i/>
        </w:rPr>
        <w:t>projektu:  CZ</w:t>
      </w:r>
      <w:proofErr w:type="gramEnd"/>
      <w:r w:rsidR="00A05B98" w:rsidRPr="00A05B98">
        <w:rPr>
          <w:rFonts w:ascii="Arial" w:hAnsi="Arial" w:cs="Arial"/>
          <w:i/>
        </w:rPr>
        <w:t>.06.4.59/0.0/0.0/16_072/0012997.</w:t>
      </w:r>
      <w:r w:rsidRPr="00810E1E">
        <w:rPr>
          <w:rFonts w:ascii="Arial" w:hAnsi="Arial" w:cs="Arial"/>
          <w:i/>
        </w:rPr>
        <w:t>)</w:t>
      </w:r>
      <w:r w:rsidR="00F37089" w:rsidRPr="00810E1E">
        <w:rPr>
          <w:rFonts w:ascii="Arial" w:hAnsi="Arial" w:cs="Arial"/>
          <w:i/>
        </w:rPr>
        <w:t>.</w:t>
      </w:r>
      <w:r w:rsidR="00F37089" w:rsidRPr="00810E1E">
        <w:rPr>
          <w:rFonts w:ascii="Arial" w:hAnsi="Arial" w:cs="Arial"/>
        </w:rPr>
        <w:t xml:space="preserve">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lastRenderedPageBreak/>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lastRenderedPageBreak/>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proofErr w:type="gramStart"/>
      <w:r w:rsidR="005A6338" w:rsidRPr="007C5C3A">
        <w:rPr>
          <w:rFonts w:ascii="Arial" w:hAnsi="Arial" w:cs="Arial"/>
        </w:rPr>
        <w:t>1</w:t>
      </w:r>
      <w:r w:rsidR="009D6CFD" w:rsidRPr="007C5C3A">
        <w:rPr>
          <w:rFonts w:ascii="Arial" w:hAnsi="Arial" w:cs="Arial"/>
        </w:rPr>
        <w:t>.000.000</w:t>
      </w:r>
      <w:r w:rsidRPr="007C5C3A">
        <w:rPr>
          <w:rFonts w:ascii="Arial" w:hAnsi="Arial" w:cs="Arial"/>
        </w:rPr>
        <w:t>,-</w:t>
      </w:r>
      <w:proofErr w:type="gramEnd"/>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proofErr w:type="gramStart"/>
      <w:r w:rsidR="009D6CFD" w:rsidRPr="00242F94">
        <w:rPr>
          <w:rFonts w:ascii="Arial" w:hAnsi="Arial" w:cs="Arial"/>
        </w:rPr>
        <w:t>1.000</w:t>
      </w:r>
      <w:r w:rsidR="000B19EF" w:rsidRPr="00242F94">
        <w:rPr>
          <w:rFonts w:ascii="Arial" w:hAnsi="Arial" w:cs="Arial"/>
        </w:rPr>
        <w:t>,-</w:t>
      </w:r>
      <w:proofErr w:type="gramEnd"/>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008768F7" w:rsidRPr="00242F94">
        <w:rPr>
          <w:rFonts w:ascii="Arial" w:hAnsi="Arial" w:cs="Arial"/>
        </w:rPr>
        <w:t>1.000,-</w:t>
      </w:r>
      <w:proofErr w:type="gramEnd"/>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lastRenderedPageBreak/>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56B39C17" w14:textId="77777777" w:rsidR="00BC5724" w:rsidRPr="00BC5724" w:rsidRDefault="00BC5724" w:rsidP="00BC5724">
      <w:pPr>
        <w:pStyle w:val="Odstavecseseznamem"/>
        <w:spacing w:after="120"/>
        <w:ind w:left="708"/>
        <w:jc w:val="both"/>
        <w:rPr>
          <w:rFonts w:ascii="Arial" w:hAnsi="Arial" w:cs="Arial"/>
          <w:b/>
        </w:rPr>
      </w:pPr>
      <w:r w:rsidRPr="00BC5724">
        <w:rPr>
          <w:rFonts w:ascii="Arial" w:hAnsi="Arial" w:cs="Arial"/>
          <w:b/>
        </w:rPr>
        <w:t>Příloha č. 1 – Položkový rozpočet – výkaz výměr</w:t>
      </w:r>
    </w:p>
    <w:p w14:paraId="52D69E69" w14:textId="43780216" w:rsidR="00AD1197" w:rsidRPr="000A3D75" w:rsidRDefault="00BC5724" w:rsidP="00BC5724">
      <w:pPr>
        <w:pStyle w:val="Odstavecseseznamem"/>
        <w:spacing w:after="120"/>
        <w:ind w:left="708"/>
        <w:jc w:val="both"/>
        <w:rPr>
          <w:rFonts w:ascii="Arial" w:hAnsi="Arial" w:cs="Arial"/>
          <w:b/>
        </w:rPr>
      </w:pPr>
      <w:r w:rsidRPr="00BC5724">
        <w:rPr>
          <w:rFonts w:ascii="Arial" w:hAnsi="Arial" w:cs="Arial"/>
          <w:b/>
        </w:rPr>
        <w:t>Příloha č. 2 – Technická specifikace</w:t>
      </w: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55A312E1"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F82ABE" w:rsidRPr="00F82ABE">
        <w:rPr>
          <w:rFonts w:ascii="Arial" w:eastAsia="Calibri" w:hAnsi="Arial" w:cs="Arial"/>
          <w:color w:val="000000"/>
          <w:sz w:val="20"/>
        </w:rPr>
        <w:t>Život bez bariér, z.ú.</w:t>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4AD6F812" w:rsidR="00197450" w:rsidRDefault="00F82ABE" w:rsidP="00F82ABE">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291917"/>
    <w:multiLevelType w:val="hybridMultilevel"/>
    <w:tmpl w:val="24320F28"/>
    <w:lvl w:ilvl="0" w:tplc="4C5013A0">
      <w:start w:val="5"/>
      <w:numFmt w:val="bullet"/>
      <w:lvlText w:val="-"/>
      <w:lvlJc w:val="left"/>
      <w:pPr>
        <w:ind w:left="1353" w:hanging="360"/>
      </w:pPr>
      <w:rPr>
        <w:rFonts w:ascii="Arial" w:eastAsia="Calibri"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0"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3"/>
  </w:num>
  <w:num w:numId="4">
    <w:abstractNumId w:val="25"/>
  </w:num>
  <w:num w:numId="5">
    <w:abstractNumId w:val="31"/>
  </w:num>
  <w:num w:numId="6">
    <w:abstractNumId w:val="6"/>
  </w:num>
  <w:num w:numId="7">
    <w:abstractNumId w:val="28"/>
  </w:num>
  <w:num w:numId="8">
    <w:abstractNumId w:val="23"/>
  </w:num>
  <w:num w:numId="9">
    <w:abstractNumId w:val="24"/>
  </w:num>
  <w:num w:numId="10">
    <w:abstractNumId w:val="12"/>
  </w:num>
  <w:num w:numId="11">
    <w:abstractNumId w:val="33"/>
  </w:num>
  <w:num w:numId="12">
    <w:abstractNumId w:val="21"/>
  </w:num>
  <w:num w:numId="13">
    <w:abstractNumId w:val="22"/>
  </w:num>
  <w:num w:numId="14">
    <w:abstractNumId w:val="16"/>
  </w:num>
  <w:num w:numId="15">
    <w:abstractNumId w:val="8"/>
  </w:num>
  <w:num w:numId="16">
    <w:abstractNumId w:val="2"/>
  </w:num>
  <w:num w:numId="17">
    <w:abstractNumId w:val="27"/>
  </w:num>
  <w:num w:numId="18">
    <w:abstractNumId w:val="29"/>
  </w:num>
  <w:num w:numId="19">
    <w:abstractNumId w:val="14"/>
  </w:num>
  <w:num w:numId="20">
    <w:abstractNumId w:val="4"/>
  </w:num>
  <w:num w:numId="21">
    <w:abstractNumId w:val="1"/>
  </w:num>
  <w:num w:numId="22">
    <w:abstractNumId w:val="17"/>
  </w:num>
  <w:num w:numId="23">
    <w:abstractNumId w:val="10"/>
  </w:num>
  <w:num w:numId="24">
    <w:abstractNumId w:val="5"/>
  </w:num>
  <w:num w:numId="25">
    <w:abstractNumId w:val="32"/>
  </w:num>
  <w:num w:numId="26">
    <w:abstractNumId w:val="3"/>
  </w:num>
  <w:num w:numId="27">
    <w:abstractNumId w:val="7"/>
  </w:num>
  <w:num w:numId="28">
    <w:abstractNumId w:val="19"/>
  </w:num>
  <w:num w:numId="29">
    <w:abstractNumId w:val="30"/>
  </w:num>
  <w:num w:numId="30">
    <w:abstractNumId w:val="11"/>
  </w:num>
  <w:num w:numId="31">
    <w:abstractNumId w:val="20"/>
  </w:num>
  <w:num w:numId="32">
    <w:abstractNumId w:val="34"/>
  </w:num>
  <w:num w:numId="33">
    <w:abstractNumId w:val="9"/>
  </w:num>
  <w:num w:numId="34">
    <w:abstractNumId w:val="18"/>
  </w:num>
  <w:num w:numId="3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4506"/>
    <w:rsid w:val="001B6EC6"/>
    <w:rsid w:val="001C055D"/>
    <w:rsid w:val="001C0E4C"/>
    <w:rsid w:val="001C6AE6"/>
    <w:rsid w:val="001D6190"/>
    <w:rsid w:val="001D6C90"/>
    <w:rsid w:val="001E274B"/>
    <w:rsid w:val="001E4149"/>
    <w:rsid w:val="001E5DEF"/>
    <w:rsid w:val="001E65B0"/>
    <w:rsid w:val="00200E3C"/>
    <w:rsid w:val="00211E84"/>
    <w:rsid w:val="00215FB6"/>
    <w:rsid w:val="0022473F"/>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307"/>
    <w:rsid w:val="00500E0C"/>
    <w:rsid w:val="00501A91"/>
    <w:rsid w:val="005065C9"/>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87D86"/>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D4918"/>
    <w:rsid w:val="007E02CA"/>
    <w:rsid w:val="00804FF0"/>
    <w:rsid w:val="008051D7"/>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6F1B"/>
    <w:rsid w:val="009A6FD7"/>
    <w:rsid w:val="009B53E3"/>
    <w:rsid w:val="009B6ED7"/>
    <w:rsid w:val="009C4903"/>
    <w:rsid w:val="009C5157"/>
    <w:rsid w:val="009C65BA"/>
    <w:rsid w:val="009D1601"/>
    <w:rsid w:val="009D3901"/>
    <w:rsid w:val="009D69D8"/>
    <w:rsid w:val="009D6CFD"/>
    <w:rsid w:val="009E1ADB"/>
    <w:rsid w:val="009F0DA7"/>
    <w:rsid w:val="00A02840"/>
    <w:rsid w:val="00A02B02"/>
    <w:rsid w:val="00A02FEE"/>
    <w:rsid w:val="00A05B98"/>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C5724"/>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615"/>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2ABE"/>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3907</Words>
  <Characters>22739</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26593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10</cp:revision>
  <cp:lastPrinted>2016-12-21T14:12:00Z</cp:lastPrinted>
  <dcterms:created xsi:type="dcterms:W3CDTF">2021-10-06T12:56:00Z</dcterms:created>
  <dcterms:modified xsi:type="dcterms:W3CDTF">2021-11-01T08:28:00Z</dcterms:modified>
</cp:coreProperties>
</file>